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72" w:rsidRPr="00111772" w:rsidRDefault="00111772" w:rsidP="00111772">
      <w:pPr>
        <w:rPr>
          <w:rFonts w:ascii="Georgia" w:hAnsi="Georgia" w:cs="Arial"/>
          <w:b/>
          <w:sz w:val="28"/>
          <w:szCs w:val="28"/>
        </w:rPr>
      </w:pPr>
      <w:r w:rsidRPr="00111772">
        <w:rPr>
          <w:rFonts w:ascii="Georgia" w:hAnsi="Georgia" w:cs="Arial"/>
          <w:b/>
          <w:sz w:val="28"/>
          <w:szCs w:val="28"/>
        </w:rPr>
        <w:t>Sajátos nev</w:t>
      </w:r>
      <w:r>
        <w:rPr>
          <w:rFonts w:ascii="Georgia" w:hAnsi="Georgia" w:cs="Arial"/>
          <w:b/>
          <w:sz w:val="28"/>
          <w:szCs w:val="28"/>
        </w:rPr>
        <w:t>elési igényű gyermekek ellátása</w:t>
      </w:r>
    </w:p>
    <w:p w:rsidR="00111772" w:rsidRPr="00111772" w:rsidRDefault="00111772">
      <w:pPr>
        <w:rPr>
          <w:rFonts w:ascii="Georgia" w:hAnsi="Georgia" w:cs="Arial"/>
          <w:sz w:val="28"/>
          <w:szCs w:val="28"/>
        </w:rPr>
      </w:pPr>
      <w:r w:rsidRPr="00111772">
        <w:rPr>
          <w:rFonts w:ascii="Georgia" w:hAnsi="Georgia" w:cs="Arial"/>
          <w:sz w:val="28"/>
          <w:szCs w:val="28"/>
        </w:rPr>
        <w:t xml:space="preserve">A Német Önkormányzat </w:t>
      </w:r>
      <w:r w:rsidRPr="00111772">
        <w:rPr>
          <w:rFonts w:ascii="Georgia" w:hAnsi="Georgia" w:cs="Arial"/>
          <w:sz w:val="28"/>
          <w:szCs w:val="28"/>
        </w:rPr>
        <w:t>Törökbálint fenntartásában működő, sajátos nevelési igényű gy</w:t>
      </w:r>
      <w:r w:rsidRPr="00111772">
        <w:rPr>
          <w:rFonts w:ascii="Georgia" w:hAnsi="Georgia" w:cs="Arial"/>
          <w:sz w:val="28"/>
          <w:szCs w:val="28"/>
        </w:rPr>
        <w:t>ermekek ellátását végző óvoda</w:t>
      </w:r>
      <w:r w:rsidRPr="00111772">
        <w:rPr>
          <w:rFonts w:ascii="Georgia" w:hAnsi="Georgia" w:cs="Arial"/>
          <w:sz w:val="28"/>
          <w:szCs w:val="28"/>
        </w:rPr>
        <w:t xml:space="preserve"> jegyzéke</w:t>
      </w:r>
      <w:r w:rsidRPr="00111772">
        <w:rPr>
          <w:rFonts w:ascii="Georgia" w:hAnsi="Georgia" w:cs="Arial"/>
          <w:sz w:val="28"/>
          <w:szCs w:val="28"/>
        </w:rPr>
        <w:t xml:space="preserve"> </w:t>
      </w:r>
      <w:r w:rsidRPr="00111772">
        <w:rPr>
          <w:rFonts w:ascii="Georgia" w:hAnsi="Georgia" w:cs="Arial"/>
          <w:sz w:val="28"/>
          <w:szCs w:val="28"/>
        </w:rPr>
        <w:t>a hatályos alapító okiratnak megfelelően:</w:t>
      </w:r>
    </w:p>
    <w:p w:rsidR="007D063D" w:rsidRPr="00111772" w:rsidRDefault="00111772">
      <w:pPr>
        <w:rPr>
          <w:rFonts w:ascii="Georgia" w:hAnsi="Georgia"/>
          <w:sz w:val="28"/>
          <w:szCs w:val="28"/>
        </w:rPr>
      </w:pPr>
      <w:r w:rsidRPr="00111772">
        <w:rPr>
          <w:rFonts w:ascii="Georgia" w:hAnsi="Georgia" w:cs="Arial"/>
          <w:sz w:val="28"/>
          <w:szCs w:val="28"/>
        </w:rPr>
        <w:t>Csupaszív Óvoda: sajátos nevelési igényű óvodás gyermekek nappali rendszerű integrált óvodai ellátása, nevelése látássérült gyermek tekintetében</w:t>
      </w:r>
      <w:bookmarkStart w:id="0" w:name="_GoBack"/>
      <w:bookmarkEnd w:id="0"/>
    </w:p>
    <w:sectPr w:rsidR="007D063D" w:rsidRPr="0011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2"/>
    <w:rsid w:val="00111772"/>
    <w:rsid w:val="007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73ED"/>
  <w15:chartTrackingRefBased/>
  <w15:docId w15:val="{F4852C6E-29B2-4B3F-98D7-2FBDEFA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Nappali</dc:creator>
  <cp:keywords/>
  <dc:description/>
  <cp:lastModifiedBy>Nappali</cp:lastModifiedBy>
  <cp:revision>1</cp:revision>
  <dcterms:created xsi:type="dcterms:W3CDTF">2021-04-06T21:04:00Z</dcterms:created>
  <dcterms:modified xsi:type="dcterms:W3CDTF">2021-04-06T21:06:00Z</dcterms:modified>
</cp:coreProperties>
</file>